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FC" w:rsidRPr="00A85CED" w:rsidRDefault="007A0EFC" w:rsidP="00A85CED">
      <w:pPr>
        <w:pStyle w:val="NoSpacing"/>
        <w:rPr>
          <w:rFonts w:ascii="Garamond" w:hAnsi="Garamond"/>
          <w:sz w:val="24"/>
          <w:szCs w:val="24"/>
        </w:rPr>
      </w:pPr>
      <w:r>
        <w:rPr>
          <w:rFonts w:ascii="Garamond" w:hAnsi="Garamond"/>
          <w:sz w:val="24"/>
          <w:szCs w:val="24"/>
        </w:rPr>
        <w:t>Foundations of Government</w:t>
      </w:r>
      <w:r w:rsidR="00E34E81" w:rsidRP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sidRPr="00E34E81">
        <w:rPr>
          <w:rFonts w:ascii="Garamond" w:hAnsi="Garamond"/>
          <w:sz w:val="24"/>
          <w:szCs w:val="24"/>
        </w:rPr>
        <w:t>Name________________</w:t>
      </w:r>
      <w:r w:rsidR="00E34E81">
        <w:rPr>
          <w:rFonts w:ascii="Garamond" w:hAnsi="Garamond"/>
          <w:sz w:val="24"/>
          <w:szCs w:val="24"/>
        </w:rPr>
        <w:t>_______</w:t>
      </w:r>
      <w:r w:rsidR="00E34E81" w:rsidRPr="00E34E81">
        <w:rPr>
          <w:rFonts w:ascii="Garamond" w:hAnsi="Garamond"/>
          <w:sz w:val="24"/>
          <w:szCs w:val="24"/>
        </w:rPr>
        <w:t>____</w:t>
      </w:r>
      <w:r w:rsidR="00E34E81" w:rsidRPr="00E34E81">
        <w:rPr>
          <w:rFonts w:ascii="Garamond" w:hAnsi="Garamond"/>
          <w:sz w:val="24"/>
          <w:szCs w:val="24"/>
        </w:rPr>
        <w:br/>
        <w:t xml:space="preserve">First Amendment </w:t>
      </w:r>
      <w:r w:rsidR="0026776D">
        <w:rPr>
          <w:rFonts w:ascii="Garamond" w:hAnsi="Garamond"/>
          <w:sz w:val="24"/>
          <w:szCs w:val="24"/>
        </w:rPr>
        <w:t>Cases</w:t>
      </w:r>
      <w:r w:rsidR="00E34E81" w:rsidRPr="00E34E81">
        <w:rPr>
          <w:rFonts w:ascii="Garamond" w:hAnsi="Garamond"/>
          <w:sz w:val="24"/>
          <w:szCs w:val="24"/>
        </w:rPr>
        <w:br/>
        <w:t>Mr. Faulhaber</w:t>
      </w:r>
      <w:r w:rsidR="000469CD">
        <w:rPr>
          <w:rFonts w:ascii="Garamond" w:hAnsi="Garamond"/>
          <w:sz w:val="8"/>
          <w:szCs w:val="8"/>
        </w:rPr>
        <w:br/>
      </w:r>
      <w:r w:rsidR="0026506E" w:rsidRPr="000469CD">
        <w:rPr>
          <w:rFonts w:ascii="Garamond" w:hAnsi="Garamond"/>
          <w:sz w:val="8"/>
          <w:szCs w:val="8"/>
        </w:rPr>
        <w:br/>
      </w:r>
      <w:r w:rsidR="00FC7B29" w:rsidRPr="00A85CED">
        <w:rPr>
          <w:rFonts w:ascii="Garamond" w:hAnsi="Garamond"/>
          <w:b/>
          <w:sz w:val="23"/>
          <w:szCs w:val="23"/>
          <w:highlight w:val="yellow"/>
        </w:rPr>
        <w:t xml:space="preserve">DIRECTIONS: </w:t>
      </w:r>
      <w:r w:rsidR="0026506E" w:rsidRPr="00A85CED">
        <w:rPr>
          <w:rFonts w:ascii="Garamond" w:hAnsi="Garamond"/>
          <w:b/>
          <w:sz w:val="23"/>
          <w:szCs w:val="23"/>
          <w:highlight w:val="yellow"/>
        </w:rPr>
        <w:t xml:space="preserve">Examine the actions </w:t>
      </w:r>
      <w:r w:rsidR="00343EC9" w:rsidRPr="00A85CED">
        <w:rPr>
          <w:rFonts w:ascii="Garamond" w:hAnsi="Garamond"/>
          <w:b/>
          <w:sz w:val="23"/>
          <w:szCs w:val="23"/>
          <w:highlight w:val="yellow"/>
        </w:rPr>
        <w:t>and b</w:t>
      </w:r>
      <w:r w:rsidR="0026506E" w:rsidRPr="00A85CED">
        <w:rPr>
          <w:rFonts w:ascii="Garamond" w:hAnsi="Garamond"/>
          <w:b/>
          <w:sz w:val="23"/>
          <w:szCs w:val="23"/>
          <w:highlight w:val="yellow"/>
        </w:rPr>
        <w:t>ased on the information you have just read, determine if each action listed is a form of constitutionally protected "symbolic speech." In the last column, provide a rationale for your response.</w:t>
      </w:r>
    </w:p>
    <w:tbl>
      <w:tblPr>
        <w:tblStyle w:val="TableGrid"/>
        <w:tblW w:w="5159" w:type="pct"/>
        <w:tblInd w:w="-185" w:type="dxa"/>
        <w:tblLook w:val="04A0" w:firstRow="1" w:lastRow="0" w:firstColumn="1" w:lastColumn="0" w:noHBand="0" w:noVBand="1"/>
      </w:tblPr>
      <w:tblGrid>
        <w:gridCol w:w="3528"/>
        <w:gridCol w:w="1063"/>
        <w:gridCol w:w="1411"/>
        <w:gridCol w:w="1323"/>
        <w:gridCol w:w="4737"/>
      </w:tblGrid>
      <w:tr w:rsidR="008F01FC" w:rsidTr="00213196">
        <w:tc>
          <w:tcPr>
            <w:tcW w:w="35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pPr>
              <w:pStyle w:val="NormalWeb"/>
              <w:spacing w:before="0" w:beforeAutospacing="0" w:after="0" w:afterAutospacing="0" w:line="276" w:lineRule="auto"/>
              <w:jc w:val="center"/>
              <w:rPr>
                <w:rFonts w:ascii="Gill Sans MT" w:hAnsi="Gill Sans MT"/>
                <w:b/>
                <w:bCs/>
                <w:color w:val="000000"/>
              </w:rPr>
            </w:pPr>
            <w:r>
              <w:rPr>
                <w:rFonts w:ascii="Gill Sans MT" w:hAnsi="Gill Sans MT"/>
                <w:b/>
                <w:bCs/>
                <w:color w:val="000000"/>
              </w:rPr>
              <w:t>Action</w:t>
            </w:r>
          </w:p>
        </w:tc>
        <w:tc>
          <w:tcPr>
            <w:tcW w:w="3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pPr>
              <w:pStyle w:val="NormalWeb"/>
              <w:spacing w:before="120" w:beforeAutospacing="0" w:after="120" w:afterAutospacing="0" w:line="276" w:lineRule="auto"/>
              <w:jc w:val="center"/>
              <w:rPr>
                <w:rFonts w:ascii="Garamond" w:hAnsi="Garamond"/>
                <w:color w:val="000000"/>
              </w:rPr>
            </w:pPr>
            <w:r>
              <w:rPr>
                <w:rFonts w:ascii="Gill Sans MT" w:hAnsi="Gill Sans MT"/>
                <w:b/>
                <w:bCs/>
                <w:color w:val="000000"/>
              </w:rPr>
              <w:t>Check if applicable (</w:t>
            </w:r>
            <w:r>
              <w:rPr>
                <w:rFonts w:ascii="Gill Sans MT" w:hAnsi="Gill Sans MT"/>
                <w:b/>
                <w:bCs/>
                <w:color w:val="000000"/>
              </w:rPr>
              <w:sym w:font="Wingdings" w:char="F0FC"/>
            </w:r>
            <w:r>
              <w:rPr>
                <w:rFonts w:ascii="Gill Sans MT" w:hAnsi="Gill Sans MT"/>
                <w:b/>
                <w:bCs/>
                <w:color w:val="000000"/>
              </w:rPr>
              <w:t>)</w:t>
            </w:r>
          </w:p>
        </w:tc>
        <w:tc>
          <w:tcPr>
            <w:tcW w:w="4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pPr>
              <w:pStyle w:val="NormalWeb"/>
              <w:spacing w:before="0" w:beforeAutospacing="0" w:after="0" w:afterAutospacing="0" w:line="276" w:lineRule="auto"/>
              <w:jc w:val="center"/>
              <w:rPr>
                <w:rFonts w:ascii="Gill Sans MT" w:hAnsi="Gill Sans MT"/>
                <w:b/>
                <w:bCs/>
                <w:color w:val="000000"/>
              </w:rPr>
            </w:pPr>
          </w:p>
        </w:tc>
      </w:tr>
      <w:tr w:rsidR="007A0EFC" w:rsidTr="00213196">
        <w:tc>
          <w:tcPr>
            <w:tcW w:w="3528" w:type="dxa"/>
            <w:vMerge/>
            <w:tcBorders>
              <w:top w:val="single" w:sz="4" w:space="0" w:color="auto"/>
              <w:left w:val="single" w:sz="4" w:space="0" w:color="auto"/>
              <w:bottom w:val="single" w:sz="4" w:space="0" w:color="auto"/>
              <w:right w:val="single" w:sz="4" w:space="0" w:color="auto"/>
            </w:tcBorders>
            <w:vAlign w:val="center"/>
            <w:hideMark/>
          </w:tcPr>
          <w:p w:rsidR="007A0EFC" w:rsidRDefault="007A0EFC" w:rsidP="007A0EFC">
            <w:pPr>
              <w:rPr>
                <w:rFonts w:ascii="Gill Sans MT" w:eastAsia="Times New Roman" w:hAnsi="Gill Sans MT" w:cs="Times New Roman"/>
                <w:b/>
                <w:bCs/>
                <w:color w:val="00000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rsidP="007A0EFC">
            <w:pPr>
              <w:pStyle w:val="NormalWeb"/>
              <w:spacing w:before="0" w:beforeAutospacing="0" w:after="0" w:afterAutospacing="0" w:line="276" w:lineRule="auto"/>
              <w:jc w:val="center"/>
              <w:rPr>
                <w:rFonts w:ascii="Gill Sans MT" w:hAnsi="Gill Sans MT"/>
                <w:b/>
                <w:bCs/>
                <w:color w:val="000000"/>
                <w:sz w:val="20"/>
                <w:szCs w:val="20"/>
              </w:rPr>
            </w:pPr>
            <w:r>
              <w:rPr>
                <w:rFonts w:ascii="Gill Sans MT" w:hAnsi="Gill Sans MT"/>
                <w:b/>
                <w:bCs/>
                <w:color w:val="000000"/>
                <w:sz w:val="20"/>
                <w:szCs w:val="20"/>
              </w:rPr>
              <w:t>Conveys Message</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Default="007A0EFC" w:rsidP="007A0EFC">
            <w:pPr>
              <w:pStyle w:val="NormalWeb"/>
              <w:spacing w:before="0" w:beforeAutospacing="0" w:after="0" w:afterAutospacing="0" w:line="276" w:lineRule="auto"/>
              <w:jc w:val="center"/>
              <w:rPr>
                <w:rFonts w:ascii="Gill Sans MT" w:hAnsi="Gill Sans MT"/>
                <w:b/>
                <w:bCs/>
                <w:color w:val="000000"/>
                <w:sz w:val="20"/>
                <w:szCs w:val="20"/>
              </w:rPr>
            </w:pPr>
            <w:r>
              <w:rPr>
                <w:rFonts w:ascii="Gill Sans MT" w:hAnsi="Gill Sans MT"/>
                <w:b/>
                <w:bCs/>
                <w:color w:val="000000"/>
                <w:sz w:val="20"/>
                <w:szCs w:val="20"/>
              </w:rPr>
              <w:t>Message Understood by Viewer</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0EFC" w:rsidRPr="007A0EFC" w:rsidRDefault="007A0EFC" w:rsidP="007A0EFC">
            <w:pPr>
              <w:pStyle w:val="NormalWeb"/>
              <w:spacing w:before="0" w:beforeAutospacing="0" w:after="0" w:afterAutospacing="0" w:line="276" w:lineRule="auto"/>
              <w:jc w:val="center"/>
              <w:rPr>
                <w:rFonts w:ascii="Gill Sans MT" w:hAnsi="Gill Sans MT"/>
                <w:b/>
                <w:bCs/>
                <w:color w:val="000000"/>
                <w:sz w:val="16"/>
                <w:szCs w:val="16"/>
              </w:rPr>
            </w:pPr>
            <w:r w:rsidRPr="007A0EFC">
              <w:rPr>
                <w:rFonts w:ascii="Gill Sans MT" w:hAnsi="Gill Sans MT"/>
                <w:b/>
                <w:bCs/>
                <w:color w:val="000000"/>
                <w:sz w:val="16"/>
                <w:szCs w:val="16"/>
              </w:rPr>
              <w:t xml:space="preserve">Action by the Gov’t for </w:t>
            </w:r>
            <w:r>
              <w:rPr>
                <w:rFonts w:ascii="Gill Sans MT" w:hAnsi="Gill Sans MT"/>
                <w:b/>
                <w:bCs/>
                <w:color w:val="000000"/>
                <w:sz w:val="16"/>
                <w:szCs w:val="16"/>
              </w:rPr>
              <w:t>an</w:t>
            </w:r>
            <w:r w:rsidRPr="007A0EFC">
              <w:rPr>
                <w:rFonts w:ascii="Gill Sans MT" w:hAnsi="Gill Sans MT"/>
                <w:b/>
                <w:bCs/>
                <w:color w:val="000000"/>
                <w:sz w:val="16"/>
                <w:szCs w:val="16"/>
              </w:rPr>
              <w:t xml:space="preserve"> Important Gov’t Reason </w:t>
            </w:r>
          </w:p>
        </w:tc>
        <w:tc>
          <w:tcPr>
            <w:tcW w:w="4737" w:type="dxa"/>
            <w:tcBorders>
              <w:top w:val="single" w:sz="4" w:space="0" w:color="auto"/>
              <w:left w:val="single" w:sz="4" w:space="0" w:color="auto"/>
              <w:bottom w:val="single" w:sz="4" w:space="0" w:color="auto"/>
              <w:right w:val="single" w:sz="4" w:space="0" w:color="auto"/>
            </w:tcBorders>
            <w:vAlign w:val="center"/>
            <w:hideMark/>
          </w:tcPr>
          <w:p w:rsidR="007C0230" w:rsidRDefault="007C0230" w:rsidP="007C0230">
            <w:pPr>
              <w:pStyle w:val="NormalWeb"/>
              <w:spacing w:before="0" w:beforeAutospacing="0" w:after="120" w:afterAutospacing="0" w:line="276" w:lineRule="auto"/>
              <w:jc w:val="center"/>
              <w:rPr>
                <w:rFonts w:ascii="Gill Sans MT" w:hAnsi="Gill Sans MT"/>
                <w:b/>
                <w:bCs/>
                <w:color w:val="000000"/>
              </w:rPr>
            </w:pPr>
            <w:r>
              <w:rPr>
                <w:rFonts w:ascii="Gill Sans MT" w:hAnsi="Gill Sans MT"/>
                <w:b/>
                <w:bCs/>
                <w:color w:val="000000"/>
              </w:rPr>
              <w:t xml:space="preserve"> Is the action a form of constitutionally protected “Symbolic speech?”</w:t>
            </w:r>
          </w:p>
          <w:p w:rsidR="007A0EFC" w:rsidRDefault="007C0230" w:rsidP="007C0230">
            <w:pPr>
              <w:rPr>
                <w:rFonts w:ascii="Gill Sans MT" w:eastAsia="Times New Roman" w:hAnsi="Gill Sans MT" w:cs="Times New Roman"/>
                <w:b/>
                <w:bCs/>
                <w:color w:val="000000"/>
              </w:rPr>
            </w:pPr>
            <w:r>
              <w:rPr>
                <w:rFonts w:ascii="Gill Sans MT" w:hAnsi="Gill Sans MT"/>
                <w:b/>
                <w:bCs/>
                <w:color w:val="000000"/>
              </w:rPr>
              <w:t>Why/Why Not?</w:t>
            </w:r>
            <w:r w:rsidRPr="007C0230">
              <w:rPr>
                <w:rFonts w:ascii="Gill Sans MT" w:hAnsi="Gill Sans MT"/>
                <w:b/>
                <w:bCs/>
                <w:color w:val="000000"/>
                <w:sz w:val="14"/>
                <w:szCs w:val="14"/>
              </w:rPr>
              <w:t xml:space="preserve"> </w:t>
            </w:r>
            <w:r w:rsidRPr="00213196">
              <w:rPr>
                <w:rFonts w:ascii="Gill Sans MT" w:hAnsi="Gill Sans MT"/>
                <w:b/>
                <w:bCs/>
                <w:color w:val="000000"/>
                <w:sz w:val="13"/>
                <w:szCs w:val="13"/>
                <w:highlight w:val="yellow"/>
              </w:rPr>
              <w:t xml:space="preserve">(Answers Should be </w:t>
            </w:r>
            <w:r w:rsidRPr="00213196">
              <w:rPr>
                <w:rFonts w:ascii="Garamond" w:hAnsi="Garamond"/>
                <w:b/>
                <w:sz w:val="13"/>
                <w:szCs w:val="13"/>
                <w:highlight w:val="yellow"/>
              </w:rPr>
              <w:t>in 2+ Sentences EACH</w:t>
            </w:r>
            <w:r w:rsidR="00213196" w:rsidRPr="00213196">
              <w:rPr>
                <w:rFonts w:ascii="Garamond" w:hAnsi="Garamond"/>
                <w:b/>
                <w:sz w:val="13"/>
                <w:szCs w:val="13"/>
                <w:highlight w:val="yellow"/>
              </w:rPr>
              <w:t>)</w:t>
            </w:r>
          </w:p>
        </w:tc>
      </w:tr>
      <w:tr w:rsidR="008F01FC" w:rsidTr="001B399B">
        <w:trPr>
          <w:trHeight w:hRule="exact" w:val="1918"/>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7C0230" w:rsidP="007A0EFC">
            <w:pPr>
              <w:pStyle w:val="NormalWeb"/>
              <w:spacing w:before="120" w:beforeAutospacing="0" w:after="120" w:afterAutospacing="0" w:line="276" w:lineRule="auto"/>
              <w:rPr>
                <w:rFonts w:ascii="Garamond" w:hAnsi="Garamond"/>
                <w:color w:val="000000"/>
                <w:sz w:val="20"/>
                <w:szCs w:val="20"/>
              </w:rPr>
            </w:pPr>
            <w:r>
              <w:rPr>
                <w:rFonts w:ascii="Garamond" w:hAnsi="Garamond"/>
                <w:sz w:val="20"/>
                <w:szCs w:val="20"/>
              </w:rPr>
              <w:t xml:space="preserve">Case #1: </w:t>
            </w:r>
            <w:r w:rsidR="007A0EFC" w:rsidRPr="00512FD3">
              <w:rPr>
                <w:rFonts w:ascii="Garamond" w:hAnsi="Garamond"/>
                <w:sz w:val="20"/>
                <w:szCs w:val="20"/>
              </w:rPr>
              <w:t>In order to protest against a former employer, a person joins a picket line. State law says picketing is illegal. The person is arrested and fined $100.</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1B399B">
        <w:trPr>
          <w:trHeight w:hRule="exact" w:val="1792"/>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 xml:space="preserve">Case #2: </w:t>
            </w:r>
            <w:r w:rsidR="007A0EFC" w:rsidRPr="00512FD3">
              <w:rPr>
                <w:rFonts w:ascii="Garamond" w:hAnsi="Garamond"/>
                <w:sz w:val="20"/>
                <w:szCs w:val="20"/>
              </w:rPr>
              <w:t>A person burns a draft card to express opposition to the war. Federal law says that burning draft cards is a crime.</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1B399B">
        <w:trPr>
          <w:trHeight w:hRule="exact" w:val="1990"/>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 xml:space="preserve">Case #3: </w:t>
            </w:r>
            <w:r w:rsidR="00512FD3" w:rsidRPr="00512FD3">
              <w:rPr>
                <w:rFonts w:ascii="Garamond" w:hAnsi="Garamond" w:cs="Arial"/>
                <w:sz w:val="20"/>
                <w:szCs w:val="20"/>
                <w:shd w:val="clear" w:color="auto" w:fill="FFFFFF"/>
              </w:rPr>
              <w:t>In 1996, an NBA player refuses to stand for the national anthem in protest the war with Iraq which The NBA suspended </w:t>
            </w:r>
            <w:r w:rsidR="00512FD3" w:rsidRPr="00512FD3">
              <w:rPr>
                <w:rStyle w:val="Emphasis"/>
                <w:rFonts w:ascii="Garamond" w:hAnsi="Garamond" w:cs="Arial"/>
                <w:bCs/>
                <w:i w:val="0"/>
                <w:iCs w:val="0"/>
                <w:sz w:val="20"/>
                <w:szCs w:val="20"/>
                <w:shd w:val="clear" w:color="auto" w:fill="FFFFFF"/>
              </w:rPr>
              <w:t>Abdul-Rauf</w:t>
            </w:r>
            <w:r w:rsidR="00512FD3" w:rsidRPr="00512FD3">
              <w:rPr>
                <w:rFonts w:ascii="Garamond" w:hAnsi="Garamond" w:cs="Arial"/>
                <w:sz w:val="20"/>
                <w:szCs w:val="20"/>
                <w:shd w:val="clear" w:color="auto" w:fill="FFFFFF"/>
              </w:rPr>
              <w:t> for his refusal to stand, costing him $31,707 per missed game. </w:t>
            </w:r>
            <w:r w:rsidR="007A0EFC" w:rsidRPr="00512FD3">
              <w:rPr>
                <w:rFonts w:ascii="Garamond" w:hAnsi="Garamond"/>
                <w:sz w:val="20"/>
                <w:szCs w:val="20"/>
              </w:rPr>
              <w:t>against improper use of the flag.</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0469CD">
        <w:trPr>
          <w:trHeight w:hRule="exact" w:val="1972"/>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 xml:space="preserve">Case #4: </w:t>
            </w:r>
            <w:r w:rsidR="007A0EFC" w:rsidRPr="00512FD3">
              <w:rPr>
                <w:rFonts w:ascii="Garamond" w:hAnsi="Garamond"/>
                <w:sz w:val="20"/>
                <w:szCs w:val="20"/>
              </w:rPr>
              <w:t>New Hampshire’s state motto—"Live Free or Die”—appears on license plates. A person covers “or Die” on the grounds that it goes against their religious and political beliefs. They are convicted of violating a state law, fined, and sentenced to jail time.</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8F01FC" w:rsidTr="000469CD">
        <w:trPr>
          <w:trHeight w:hRule="exact" w:val="1990"/>
        </w:trPr>
        <w:tc>
          <w:tcPr>
            <w:tcW w:w="3528" w:type="dxa"/>
            <w:tcBorders>
              <w:top w:val="single" w:sz="4" w:space="0" w:color="auto"/>
              <w:left w:val="single" w:sz="4" w:space="0" w:color="auto"/>
              <w:bottom w:val="single" w:sz="4" w:space="0" w:color="auto"/>
              <w:right w:val="single" w:sz="4" w:space="0" w:color="auto"/>
            </w:tcBorders>
            <w:vAlign w:val="center"/>
            <w:hideMark/>
          </w:tcPr>
          <w:p w:rsidR="007A0EFC"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 xml:space="preserve">Case #5: </w:t>
            </w:r>
            <w:r w:rsidR="007A0EFC" w:rsidRPr="00512FD3">
              <w:rPr>
                <w:rFonts w:ascii="Garamond" w:hAnsi="Garamond"/>
                <w:sz w:val="20"/>
                <w:szCs w:val="20"/>
              </w:rPr>
              <w:t>An organization applies for a permit to hold a demonstration on the National Mall. Members plan to erect “tent cities” to demonstrate the plight of the homeless. The permit was denied on the grounds that camping is forbidden on the Mall.</w:t>
            </w:r>
          </w:p>
        </w:tc>
        <w:tc>
          <w:tcPr>
            <w:tcW w:w="106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7A0EFC" w:rsidRDefault="007A0EFC" w:rsidP="007A0EFC">
            <w:pPr>
              <w:pStyle w:val="NormalWeb"/>
              <w:spacing w:before="0" w:beforeAutospacing="0" w:after="300" w:afterAutospacing="0" w:line="276" w:lineRule="auto"/>
              <w:rPr>
                <w:b/>
              </w:rPr>
            </w:pPr>
          </w:p>
        </w:tc>
      </w:tr>
      <w:tr w:rsidR="00FC7B29" w:rsidTr="000469CD">
        <w:trPr>
          <w:trHeight w:hRule="exact" w:val="2530"/>
        </w:trPr>
        <w:tc>
          <w:tcPr>
            <w:tcW w:w="3528" w:type="dxa"/>
            <w:tcBorders>
              <w:top w:val="single" w:sz="4" w:space="0" w:color="auto"/>
              <w:left w:val="single" w:sz="4" w:space="0" w:color="auto"/>
              <w:bottom w:val="single" w:sz="4" w:space="0" w:color="auto"/>
              <w:right w:val="single" w:sz="4" w:space="0" w:color="auto"/>
            </w:tcBorders>
            <w:vAlign w:val="center"/>
          </w:tcPr>
          <w:p w:rsidR="00FC7B29" w:rsidRPr="00512FD3" w:rsidRDefault="00683515" w:rsidP="007A0EFC">
            <w:pPr>
              <w:pStyle w:val="NormalWeb"/>
              <w:spacing w:before="120" w:beforeAutospacing="0" w:after="120" w:afterAutospacing="0" w:line="276" w:lineRule="auto"/>
              <w:rPr>
                <w:rFonts w:ascii="Garamond" w:hAnsi="Garamond"/>
                <w:sz w:val="20"/>
                <w:szCs w:val="20"/>
              </w:rPr>
            </w:pPr>
            <w:r>
              <w:rPr>
                <w:rFonts w:ascii="Garamond" w:hAnsi="Garamond"/>
                <w:sz w:val="20"/>
                <w:szCs w:val="20"/>
              </w:rPr>
              <w:t xml:space="preserve">Case #6: </w:t>
            </w:r>
            <w:r w:rsidR="00FC7B29" w:rsidRPr="00BC43FC">
              <w:rPr>
                <w:rFonts w:ascii="Garamond" w:hAnsi="Garamond"/>
                <w:sz w:val="20"/>
                <w:szCs w:val="20"/>
              </w:rPr>
              <w:t>A person taped a peace symbol to an American flag and then hung the flag upside down in the window of their apartment. An upside-down flag is typically a symbol of distress or danger. This person believed the nation was in trouble. They were arrested and convicted of violating a state law against improper use of the flag.</w:t>
            </w:r>
          </w:p>
        </w:tc>
        <w:tc>
          <w:tcPr>
            <w:tcW w:w="1063"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rFonts w:ascii="Garamond" w:hAnsi="Garamond"/>
                <w:color w:val="000000"/>
                <w:sz w:val="25"/>
                <w:szCs w:val="25"/>
              </w:rPr>
            </w:pPr>
          </w:p>
        </w:tc>
        <w:tc>
          <w:tcPr>
            <w:tcW w:w="1411"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rFonts w:ascii="Garamond" w:hAnsi="Garamond"/>
                <w:color w:val="000000"/>
                <w:sz w:val="25"/>
                <w:szCs w:val="25"/>
              </w:rPr>
            </w:pPr>
          </w:p>
        </w:tc>
        <w:tc>
          <w:tcPr>
            <w:tcW w:w="1323"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rFonts w:ascii="Garamond" w:hAnsi="Garamond"/>
                <w:color w:val="000000"/>
                <w:sz w:val="25"/>
                <w:szCs w:val="25"/>
              </w:rPr>
            </w:pPr>
          </w:p>
        </w:tc>
        <w:tc>
          <w:tcPr>
            <w:tcW w:w="4737" w:type="dxa"/>
            <w:tcBorders>
              <w:top w:val="single" w:sz="4" w:space="0" w:color="auto"/>
              <w:left w:val="single" w:sz="4" w:space="0" w:color="auto"/>
              <w:bottom w:val="single" w:sz="4" w:space="0" w:color="auto"/>
              <w:right w:val="single" w:sz="4" w:space="0" w:color="auto"/>
            </w:tcBorders>
          </w:tcPr>
          <w:p w:rsidR="00FC7B29" w:rsidRDefault="00FC7B29" w:rsidP="007A0EFC">
            <w:pPr>
              <w:pStyle w:val="NormalWeb"/>
              <w:spacing w:before="0" w:beforeAutospacing="0" w:after="300" w:afterAutospacing="0" w:line="276" w:lineRule="auto"/>
              <w:rPr>
                <w:b/>
              </w:rPr>
            </w:pPr>
          </w:p>
        </w:tc>
      </w:tr>
    </w:tbl>
    <w:p w:rsidR="00862F6F" w:rsidRPr="00213196" w:rsidRDefault="00862F6F" w:rsidP="007C0230">
      <w:pPr>
        <w:pStyle w:val="Title1sl"/>
        <w:pBdr>
          <w:bottom w:val="single" w:sz="12" w:space="1" w:color="auto"/>
        </w:pBdr>
        <w:spacing w:before="240"/>
        <w:rPr>
          <w:rFonts w:ascii="Garamond" w:hAnsi="Garamond"/>
          <w:sz w:val="23"/>
          <w:szCs w:val="23"/>
          <w:highlight w:val="yellow"/>
        </w:rPr>
      </w:pPr>
      <w:r w:rsidRPr="00213196">
        <w:rPr>
          <w:rFonts w:ascii="Garamond" w:hAnsi="Garamond"/>
          <w:sz w:val="23"/>
          <w:szCs w:val="23"/>
          <w:highlight w:val="yellow"/>
        </w:rPr>
        <w:lastRenderedPageBreak/>
        <w:t>DIRECTIONS: Research EACH case on the preceding case</w:t>
      </w:r>
      <w:r w:rsidR="00213196">
        <w:rPr>
          <w:rFonts w:ascii="Garamond" w:hAnsi="Garamond"/>
          <w:sz w:val="23"/>
          <w:szCs w:val="23"/>
          <w:highlight w:val="yellow"/>
        </w:rPr>
        <w:t xml:space="preserve"> and: R</w:t>
      </w:r>
      <w:r w:rsidRPr="00213196">
        <w:rPr>
          <w:rFonts w:ascii="Garamond" w:hAnsi="Garamond"/>
          <w:sz w:val="23"/>
          <w:szCs w:val="23"/>
          <w:highlight w:val="yellow"/>
        </w:rPr>
        <w:t xml:space="preserve">ecord the </w:t>
      </w:r>
      <w:r w:rsidR="00213196">
        <w:rPr>
          <w:rFonts w:ascii="Garamond" w:hAnsi="Garamond"/>
          <w:sz w:val="23"/>
          <w:szCs w:val="23"/>
          <w:highlight w:val="yellow"/>
        </w:rPr>
        <w:t>N</w:t>
      </w:r>
      <w:r w:rsidR="00213196" w:rsidRPr="00213196">
        <w:rPr>
          <w:rFonts w:ascii="Garamond" w:hAnsi="Garamond"/>
          <w:sz w:val="23"/>
          <w:szCs w:val="23"/>
          <w:highlight w:val="yellow"/>
        </w:rPr>
        <w:t xml:space="preserve">ame of the </w:t>
      </w:r>
      <w:r w:rsidR="00213196">
        <w:rPr>
          <w:rFonts w:ascii="Garamond" w:hAnsi="Garamond"/>
          <w:sz w:val="23"/>
          <w:szCs w:val="23"/>
          <w:highlight w:val="yellow"/>
        </w:rPr>
        <w:t>“R</w:t>
      </w:r>
      <w:r w:rsidR="00213196" w:rsidRPr="00213196">
        <w:rPr>
          <w:rFonts w:ascii="Garamond" w:hAnsi="Garamond"/>
          <w:sz w:val="23"/>
          <w:szCs w:val="23"/>
          <w:highlight w:val="yellow"/>
        </w:rPr>
        <w:t xml:space="preserve">eal </w:t>
      </w:r>
      <w:r w:rsidR="00213196">
        <w:rPr>
          <w:rFonts w:ascii="Garamond" w:hAnsi="Garamond"/>
          <w:sz w:val="23"/>
          <w:szCs w:val="23"/>
          <w:highlight w:val="yellow"/>
        </w:rPr>
        <w:t>C</w:t>
      </w:r>
      <w:r w:rsidR="00213196" w:rsidRPr="00213196">
        <w:rPr>
          <w:rFonts w:ascii="Garamond" w:hAnsi="Garamond"/>
          <w:sz w:val="23"/>
          <w:szCs w:val="23"/>
          <w:highlight w:val="yellow"/>
        </w:rPr>
        <w:t>ase</w:t>
      </w:r>
      <w:r w:rsidR="00213196">
        <w:rPr>
          <w:rFonts w:ascii="Garamond" w:hAnsi="Garamond"/>
          <w:sz w:val="23"/>
          <w:szCs w:val="23"/>
          <w:highlight w:val="yellow"/>
        </w:rPr>
        <w:t>”</w:t>
      </w:r>
      <w:r w:rsidR="00213196" w:rsidRPr="00213196">
        <w:rPr>
          <w:rFonts w:ascii="Garamond" w:hAnsi="Garamond"/>
          <w:sz w:val="23"/>
          <w:szCs w:val="23"/>
          <w:highlight w:val="yellow"/>
        </w:rPr>
        <w:t xml:space="preserve">, the </w:t>
      </w:r>
      <w:r w:rsidRPr="00213196">
        <w:rPr>
          <w:rFonts w:ascii="Garamond" w:hAnsi="Garamond"/>
          <w:sz w:val="23"/>
          <w:szCs w:val="23"/>
          <w:highlight w:val="yellow"/>
        </w:rPr>
        <w:t>ruling of the court</w:t>
      </w:r>
      <w:r w:rsidR="00213196" w:rsidRPr="00213196">
        <w:rPr>
          <w:rFonts w:ascii="Garamond" w:hAnsi="Garamond"/>
          <w:sz w:val="23"/>
          <w:szCs w:val="23"/>
          <w:highlight w:val="yellow"/>
        </w:rPr>
        <w:t>,</w:t>
      </w:r>
      <w:r w:rsidRPr="00213196">
        <w:rPr>
          <w:rFonts w:ascii="Garamond" w:hAnsi="Garamond"/>
          <w:sz w:val="23"/>
          <w:szCs w:val="23"/>
          <w:highlight w:val="yellow"/>
        </w:rPr>
        <w:t xml:space="preserve"> and </w:t>
      </w:r>
      <w:r w:rsidR="00213196">
        <w:rPr>
          <w:rFonts w:ascii="Garamond" w:hAnsi="Garamond"/>
          <w:sz w:val="23"/>
          <w:szCs w:val="23"/>
          <w:highlight w:val="yellow"/>
        </w:rPr>
        <w:t>the Court’s</w:t>
      </w:r>
      <w:r w:rsidRPr="00213196">
        <w:rPr>
          <w:rFonts w:ascii="Garamond" w:hAnsi="Garamond"/>
          <w:sz w:val="23"/>
          <w:szCs w:val="23"/>
          <w:highlight w:val="yellow"/>
        </w:rPr>
        <w:t xml:space="preserve"> rationale for its ruling.</w:t>
      </w:r>
    </w:p>
    <w:tbl>
      <w:tblPr>
        <w:tblStyle w:val="TableGrid"/>
        <w:tblW w:w="0" w:type="auto"/>
        <w:tblInd w:w="0" w:type="dxa"/>
        <w:tblLook w:val="04A0" w:firstRow="1" w:lastRow="0" w:firstColumn="1" w:lastColumn="0" w:noHBand="0" w:noVBand="1"/>
      </w:tblPr>
      <w:tblGrid>
        <w:gridCol w:w="3896"/>
        <w:gridCol w:w="3897"/>
        <w:gridCol w:w="3897"/>
      </w:tblGrid>
      <w:tr w:rsidR="0064522B" w:rsidTr="0064522B">
        <w:tc>
          <w:tcPr>
            <w:tcW w:w="3896" w:type="dxa"/>
          </w:tcPr>
          <w:p w:rsidR="0064522B" w:rsidRPr="00213196" w:rsidRDefault="00444D4F" w:rsidP="007C0230">
            <w:pPr>
              <w:pStyle w:val="Title1sl"/>
              <w:spacing w:before="240"/>
              <w:rPr>
                <w:rFonts w:ascii="Garamond" w:hAnsi="Garamond"/>
                <w:sz w:val="28"/>
                <w:szCs w:val="28"/>
              </w:rPr>
            </w:pPr>
            <w:r w:rsidRPr="00213196">
              <w:rPr>
                <w:rFonts w:ascii="Garamond" w:hAnsi="Garamond"/>
                <w:sz w:val="28"/>
                <w:szCs w:val="28"/>
              </w:rPr>
              <w:t>CASE</w:t>
            </w:r>
            <w:r w:rsidR="00213196">
              <w:rPr>
                <w:rFonts w:ascii="Garamond" w:hAnsi="Garamond"/>
                <w:sz w:val="28"/>
                <w:szCs w:val="28"/>
              </w:rPr>
              <w:t xml:space="preserve">: </w:t>
            </w:r>
            <w:r w:rsidR="00213196" w:rsidRPr="00213196">
              <w:rPr>
                <w:rFonts w:ascii="Garamond" w:hAnsi="Garamond"/>
                <w:sz w:val="16"/>
                <w:szCs w:val="16"/>
              </w:rPr>
              <w:t>Name of ‘Real” Court Case/Scenario</w:t>
            </w:r>
            <w:r w:rsidRPr="00213196">
              <w:rPr>
                <w:rFonts w:ascii="Garamond" w:hAnsi="Garamond"/>
                <w:sz w:val="28"/>
                <w:szCs w:val="28"/>
              </w:rPr>
              <w:t xml:space="preserve"> </w:t>
            </w:r>
          </w:p>
        </w:tc>
        <w:tc>
          <w:tcPr>
            <w:tcW w:w="3897" w:type="dxa"/>
          </w:tcPr>
          <w:p w:rsidR="0064522B" w:rsidRPr="00213196" w:rsidRDefault="00444D4F" w:rsidP="007C0230">
            <w:pPr>
              <w:pStyle w:val="Title1sl"/>
              <w:spacing w:before="240"/>
              <w:rPr>
                <w:rFonts w:ascii="Garamond" w:hAnsi="Garamond"/>
                <w:sz w:val="28"/>
                <w:szCs w:val="28"/>
              </w:rPr>
            </w:pPr>
            <w:r w:rsidRPr="00213196">
              <w:rPr>
                <w:rFonts w:ascii="Garamond" w:hAnsi="Garamond"/>
                <w:sz w:val="28"/>
                <w:szCs w:val="28"/>
              </w:rPr>
              <w:t>Ruling (if one):</w:t>
            </w:r>
            <w:r w:rsidR="00213196" w:rsidRPr="00213196">
              <w:rPr>
                <w:rFonts w:ascii="Garamond" w:hAnsi="Garamond"/>
                <w:sz w:val="18"/>
                <w:szCs w:val="18"/>
              </w:rPr>
              <w:t xml:space="preserve"> </w:t>
            </w:r>
            <w:proofErr w:type="spellStart"/>
            <w:r w:rsidR="00213196" w:rsidRPr="00213196">
              <w:rPr>
                <w:rFonts w:ascii="Garamond" w:hAnsi="Garamond"/>
                <w:sz w:val="18"/>
                <w:szCs w:val="18"/>
              </w:rPr>
              <w:t>i.e</w:t>
            </w:r>
            <w:proofErr w:type="spellEnd"/>
            <w:r w:rsidRPr="00213196">
              <w:rPr>
                <w:rFonts w:ascii="Garamond" w:hAnsi="Garamond"/>
                <w:sz w:val="18"/>
                <w:szCs w:val="18"/>
              </w:rPr>
              <w:t xml:space="preserve"> 8-1/7-2/6-3 For ____ </w:t>
            </w:r>
          </w:p>
        </w:tc>
        <w:tc>
          <w:tcPr>
            <w:tcW w:w="3897" w:type="dxa"/>
          </w:tcPr>
          <w:p w:rsidR="0064522B" w:rsidRPr="00213196" w:rsidRDefault="00444D4F" w:rsidP="007C0230">
            <w:pPr>
              <w:pStyle w:val="Title1sl"/>
              <w:spacing w:before="240"/>
              <w:rPr>
                <w:rFonts w:ascii="Garamond" w:hAnsi="Garamond"/>
                <w:sz w:val="28"/>
                <w:szCs w:val="28"/>
              </w:rPr>
            </w:pPr>
            <w:r w:rsidRPr="00213196">
              <w:rPr>
                <w:rFonts w:ascii="Garamond" w:hAnsi="Garamond"/>
                <w:sz w:val="28"/>
                <w:szCs w:val="28"/>
              </w:rPr>
              <w:t xml:space="preserve">Rationale </w:t>
            </w:r>
            <w:proofErr w:type="gramStart"/>
            <w:r w:rsidRPr="00213196">
              <w:rPr>
                <w:rFonts w:ascii="Garamond" w:hAnsi="Garamond"/>
                <w:sz w:val="28"/>
                <w:szCs w:val="28"/>
              </w:rPr>
              <w:t>For</w:t>
            </w:r>
            <w:proofErr w:type="gramEnd"/>
            <w:r w:rsidRPr="00213196">
              <w:rPr>
                <w:rFonts w:ascii="Garamond" w:hAnsi="Garamond"/>
                <w:sz w:val="28"/>
                <w:szCs w:val="28"/>
              </w:rPr>
              <w:t xml:space="preserve"> Ruling</w:t>
            </w: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#1:</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#2:</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#3:</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#4:</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#5:</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r w:rsidR="0064522B" w:rsidTr="0064522B">
        <w:tc>
          <w:tcPr>
            <w:tcW w:w="3896" w:type="dxa"/>
          </w:tcPr>
          <w:p w:rsidR="00213196" w:rsidRDefault="00213196" w:rsidP="007C0230">
            <w:pPr>
              <w:pStyle w:val="Title1sl"/>
              <w:spacing w:before="240"/>
              <w:rPr>
                <w:rFonts w:ascii="Garamond" w:hAnsi="Garamond"/>
                <w:sz w:val="20"/>
                <w:szCs w:val="20"/>
              </w:rPr>
            </w:pPr>
          </w:p>
          <w:p w:rsidR="0064522B" w:rsidRDefault="00444D4F" w:rsidP="007C0230">
            <w:pPr>
              <w:pStyle w:val="Title1sl"/>
              <w:spacing w:before="240"/>
              <w:rPr>
                <w:rFonts w:ascii="Garamond" w:hAnsi="Garamond"/>
                <w:sz w:val="20"/>
                <w:szCs w:val="20"/>
              </w:rPr>
            </w:pPr>
            <w:r>
              <w:rPr>
                <w:rFonts w:ascii="Garamond" w:hAnsi="Garamond"/>
                <w:sz w:val="20"/>
                <w:szCs w:val="20"/>
              </w:rPr>
              <w:t>Case #6:</w:t>
            </w:r>
          </w:p>
          <w:p w:rsidR="00213196" w:rsidRDefault="00213196"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c>
          <w:tcPr>
            <w:tcW w:w="3897" w:type="dxa"/>
          </w:tcPr>
          <w:p w:rsidR="0064522B" w:rsidRDefault="0064522B" w:rsidP="007C0230">
            <w:pPr>
              <w:pStyle w:val="Title1sl"/>
              <w:spacing w:before="240"/>
              <w:rPr>
                <w:rFonts w:ascii="Garamond" w:hAnsi="Garamond"/>
                <w:sz w:val="22"/>
                <w:szCs w:val="22"/>
                <w:highlight w:val="yellow"/>
              </w:rPr>
            </w:pPr>
          </w:p>
        </w:tc>
      </w:tr>
    </w:tbl>
    <w:p w:rsidR="00623CEC" w:rsidRDefault="000469CD" w:rsidP="00554B40">
      <w:pPr>
        <w:pStyle w:val="NoSpacing"/>
        <w:ind w:left="-270"/>
        <w:rPr>
          <w:rFonts w:ascii="Garamond" w:hAnsi="Garamond"/>
          <w:sz w:val="20"/>
          <w:szCs w:val="20"/>
        </w:rPr>
      </w:pPr>
      <w:r>
        <w:rPr>
          <w:rFonts w:ascii="Garamond" w:hAnsi="Garamond"/>
          <w:sz w:val="19"/>
          <w:szCs w:val="19"/>
          <w:highlight w:val="yellow"/>
        </w:rPr>
        <w:br/>
      </w:r>
      <w:bookmarkStart w:id="0" w:name="_GoBack"/>
      <w:bookmarkEnd w:id="0"/>
      <w:r w:rsidR="007A342C" w:rsidRPr="00554B40">
        <w:rPr>
          <w:rFonts w:ascii="Garamond" w:hAnsi="Garamond"/>
          <w:sz w:val="19"/>
          <w:szCs w:val="19"/>
          <w:highlight w:val="yellow"/>
        </w:rPr>
        <w:t xml:space="preserve">BONUS: </w:t>
      </w:r>
      <w:r w:rsidR="00A02407" w:rsidRPr="00554B40">
        <w:rPr>
          <w:rFonts w:ascii="Garamond" w:hAnsi="Garamond"/>
          <w:sz w:val="19"/>
          <w:szCs w:val="19"/>
          <w:highlight w:val="yellow"/>
        </w:rPr>
        <w:t>I</w:t>
      </w:r>
      <w:r w:rsidR="00A02407" w:rsidRPr="00554B40">
        <w:rPr>
          <w:rFonts w:ascii="Garamond" w:hAnsi="Garamond"/>
          <w:sz w:val="19"/>
          <w:szCs w:val="19"/>
        </w:rPr>
        <w:t xml:space="preserve">: </w:t>
      </w:r>
      <w:r w:rsidR="00862F6F" w:rsidRPr="00554B40">
        <w:rPr>
          <w:rFonts w:ascii="Garamond" w:hAnsi="Garamond"/>
          <w:sz w:val="19"/>
          <w:szCs w:val="19"/>
        </w:rPr>
        <w:t xml:space="preserve"> </w:t>
      </w:r>
      <w:r w:rsidR="007A342C" w:rsidRPr="00554B40">
        <w:rPr>
          <w:rFonts w:ascii="Garamond" w:hAnsi="Garamond"/>
          <w:color w:val="000000"/>
          <w:sz w:val="19"/>
          <w:szCs w:val="19"/>
        </w:rPr>
        <w:t>A student works for a fast food restaurant. The restaurant will not allow any of its employees to post political notices on the bulletin board in the back. Have the employees’ rights to free speech been violated</w:t>
      </w:r>
      <w:r w:rsidR="00554B40" w:rsidRPr="00554B40">
        <w:rPr>
          <w:rFonts w:ascii="Garamond" w:hAnsi="Garamond"/>
          <w:color w:val="000000"/>
          <w:sz w:val="19"/>
          <w:szCs w:val="19"/>
        </w:rPr>
        <w:t>. How would this Case be decided based on your knowledge of student speech jurisprudence?</w:t>
      </w:r>
      <w:r w:rsidR="00554B40">
        <w:rPr>
          <w:rFonts w:ascii="Garamond" w:hAnsi="Garamond"/>
          <w:color w:val="000000"/>
          <w:sz w:val="20"/>
          <w:szCs w:val="20"/>
        </w:rPr>
        <w:br/>
      </w:r>
      <w:r w:rsidR="00554B40"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F6A6C">
        <w:rPr>
          <w:rFonts w:ascii="Garamond" w:eastAsia="Times New Roman" w:hAnsi="Garamond" w:cs="Times New Roman"/>
          <w:color w:val="000000"/>
          <w:sz w:val="24"/>
          <w:szCs w:val="24"/>
        </w:rPr>
        <w:t>_________________________________________________________</w:t>
      </w:r>
      <w:r>
        <w:rPr>
          <w:rFonts w:ascii="Garamond" w:eastAsia="Times New Roman" w:hAnsi="Garamond" w:cs="Times New Roman"/>
          <w:color w:val="000000"/>
          <w:sz w:val="24"/>
          <w:szCs w:val="24"/>
        </w:rPr>
        <w:t>________</w:t>
      </w:r>
      <w:r w:rsidRPr="001F6A6C">
        <w:rPr>
          <w:rFonts w:ascii="Garamond" w:eastAsia="Times New Roman" w:hAnsi="Garamond" w:cs="Times New Roman"/>
          <w:color w:val="000000"/>
          <w:sz w:val="24"/>
          <w:szCs w:val="24"/>
        </w:rPr>
        <w:t>__________________________________</w:t>
      </w:r>
      <w:r w:rsidR="00A02407" w:rsidRPr="00554B40">
        <w:rPr>
          <w:rFonts w:ascii="Garamond" w:hAnsi="Garamond"/>
          <w:color w:val="000000"/>
          <w:sz w:val="20"/>
          <w:szCs w:val="20"/>
        </w:rPr>
        <w:br/>
      </w:r>
      <w:r w:rsidR="00A02407" w:rsidRPr="00554B40">
        <w:rPr>
          <w:rFonts w:ascii="Garamond" w:hAnsi="Garamond"/>
          <w:color w:val="000000"/>
          <w:sz w:val="20"/>
          <w:szCs w:val="20"/>
        </w:rPr>
        <w:br/>
      </w:r>
      <w:r w:rsidR="00554B40" w:rsidRPr="00554B40">
        <w:rPr>
          <w:rFonts w:ascii="Garamond" w:hAnsi="Garamond"/>
          <w:sz w:val="19"/>
          <w:szCs w:val="19"/>
          <w:highlight w:val="yellow"/>
        </w:rPr>
        <w:t>BONUS: II:</w:t>
      </w:r>
      <w:r w:rsidR="00554B40" w:rsidRPr="00554B40">
        <w:rPr>
          <w:rFonts w:ascii="Garamond" w:hAnsi="Garamond"/>
          <w:sz w:val="19"/>
          <w:szCs w:val="19"/>
        </w:rPr>
        <w:t xml:space="preserve">  </w:t>
      </w:r>
      <w:r w:rsidR="00A02407" w:rsidRPr="00554B40">
        <w:rPr>
          <w:rFonts w:ascii="Garamond" w:hAnsi="Garamond"/>
          <w:sz w:val="19"/>
          <w:szCs w:val="19"/>
        </w:rPr>
        <w:t>In response to increasing racial tensions on campus, school officials banned images of the Confederate flag from their high school.   A group of students filed suit saying they should be allowed to wear t-shirts to school depicting the Confederate flag to show their pride in their Southern heritage.</w:t>
      </w:r>
      <w:r w:rsidR="00554B40" w:rsidRPr="00554B40">
        <w:rPr>
          <w:rFonts w:ascii="Garamond" w:hAnsi="Garamond"/>
          <w:sz w:val="19"/>
          <w:szCs w:val="19"/>
        </w:rPr>
        <w:t xml:space="preserve"> </w:t>
      </w:r>
      <w:r w:rsidR="00554B40" w:rsidRPr="00554B40">
        <w:rPr>
          <w:rFonts w:ascii="Garamond" w:hAnsi="Garamond"/>
          <w:color w:val="000000"/>
          <w:sz w:val="19"/>
          <w:szCs w:val="19"/>
        </w:rPr>
        <w:t>How would this Case be decided based on your knowledge of student speech jurisprudence?</w:t>
      </w:r>
    </w:p>
    <w:p w:rsidR="00554B40" w:rsidRPr="00554B40" w:rsidRDefault="00554B40" w:rsidP="00554B40">
      <w:pPr>
        <w:pStyle w:val="NoSpacing"/>
        <w:ind w:left="-270"/>
        <w:rPr>
          <w:rFonts w:ascii="Garamond" w:hAnsi="Garamond"/>
          <w:color w:val="000000"/>
          <w:sz w:val="20"/>
          <w:szCs w:val="20"/>
        </w:rPr>
      </w:pPr>
      <w:r w:rsidRPr="001F6A6C">
        <w:rPr>
          <w:rFonts w:ascii="Garamond" w:eastAsia="Times New Roman" w:hAnsi="Garamond"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imes New Roman" w:hAnsi="Garamond" w:cs="Times New Roman"/>
          <w:color w:val="000000"/>
          <w:sz w:val="24"/>
          <w:szCs w:val="24"/>
        </w:rPr>
        <w:t>________</w:t>
      </w:r>
      <w:r w:rsidRPr="001F6A6C">
        <w:rPr>
          <w:rFonts w:ascii="Garamond" w:eastAsia="Times New Roman" w:hAnsi="Garamond" w:cs="Times New Roman"/>
          <w:color w:val="000000"/>
          <w:sz w:val="24"/>
          <w:szCs w:val="24"/>
        </w:rPr>
        <w:t>__________________________</w:t>
      </w:r>
    </w:p>
    <w:sectPr w:rsidR="00554B40" w:rsidRPr="00554B40" w:rsidSect="00A85CED">
      <w:pgSz w:w="12240" w:h="15840"/>
      <w:pgMar w:top="270" w:right="180" w:bottom="9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D41" w:rsidRDefault="00871D41" w:rsidP="00FC7B29">
      <w:pPr>
        <w:spacing w:after="0" w:line="240" w:lineRule="auto"/>
      </w:pPr>
      <w:r>
        <w:separator/>
      </w:r>
    </w:p>
  </w:endnote>
  <w:endnote w:type="continuationSeparator" w:id="0">
    <w:p w:rsidR="00871D41" w:rsidRDefault="00871D41" w:rsidP="00FC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D41" w:rsidRDefault="00871D41" w:rsidP="00FC7B29">
      <w:pPr>
        <w:spacing w:after="0" w:line="240" w:lineRule="auto"/>
      </w:pPr>
      <w:r>
        <w:separator/>
      </w:r>
    </w:p>
  </w:footnote>
  <w:footnote w:type="continuationSeparator" w:id="0">
    <w:p w:rsidR="00871D41" w:rsidRDefault="00871D41" w:rsidP="00FC7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3BC"/>
    <w:multiLevelType w:val="multilevel"/>
    <w:tmpl w:val="FA8A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D6CC1"/>
    <w:multiLevelType w:val="hybridMultilevel"/>
    <w:tmpl w:val="0AC4547C"/>
    <w:lvl w:ilvl="0" w:tplc="7FAA14AC">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16"/>
    <w:rsid w:val="000469CD"/>
    <w:rsid w:val="000E1573"/>
    <w:rsid w:val="001B399B"/>
    <w:rsid w:val="001F6A6C"/>
    <w:rsid w:val="00200DE5"/>
    <w:rsid w:val="0020194D"/>
    <w:rsid w:val="00213196"/>
    <w:rsid w:val="00220C16"/>
    <w:rsid w:val="00254B6D"/>
    <w:rsid w:val="0026506E"/>
    <w:rsid w:val="0026776D"/>
    <w:rsid w:val="00282D33"/>
    <w:rsid w:val="00302E97"/>
    <w:rsid w:val="00343EC9"/>
    <w:rsid w:val="00361B09"/>
    <w:rsid w:val="00376074"/>
    <w:rsid w:val="003C6AD2"/>
    <w:rsid w:val="003D6E34"/>
    <w:rsid w:val="00413028"/>
    <w:rsid w:val="00414E1F"/>
    <w:rsid w:val="00444D4F"/>
    <w:rsid w:val="004B2057"/>
    <w:rsid w:val="004E4015"/>
    <w:rsid w:val="00512FD3"/>
    <w:rsid w:val="00553AE4"/>
    <w:rsid w:val="00554B40"/>
    <w:rsid w:val="0056047E"/>
    <w:rsid w:val="00585AEB"/>
    <w:rsid w:val="005A0EED"/>
    <w:rsid w:val="005A186D"/>
    <w:rsid w:val="005F6BC8"/>
    <w:rsid w:val="00614648"/>
    <w:rsid w:val="0062111E"/>
    <w:rsid w:val="00623CEC"/>
    <w:rsid w:val="0064522B"/>
    <w:rsid w:val="0068034E"/>
    <w:rsid w:val="00683515"/>
    <w:rsid w:val="00727656"/>
    <w:rsid w:val="007A0EFC"/>
    <w:rsid w:val="007A342C"/>
    <w:rsid w:val="007C0230"/>
    <w:rsid w:val="007F46E6"/>
    <w:rsid w:val="0082054B"/>
    <w:rsid w:val="00862F6F"/>
    <w:rsid w:val="00871D41"/>
    <w:rsid w:val="008A2D8C"/>
    <w:rsid w:val="008D1684"/>
    <w:rsid w:val="008F01FC"/>
    <w:rsid w:val="00952432"/>
    <w:rsid w:val="00952C62"/>
    <w:rsid w:val="009F0062"/>
    <w:rsid w:val="00A02407"/>
    <w:rsid w:val="00A24C16"/>
    <w:rsid w:val="00A70889"/>
    <w:rsid w:val="00A85CED"/>
    <w:rsid w:val="00B0527E"/>
    <w:rsid w:val="00C331E3"/>
    <w:rsid w:val="00CF1FE9"/>
    <w:rsid w:val="00D56F8B"/>
    <w:rsid w:val="00E065E2"/>
    <w:rsid w:val="00E34E81"/>
    <w:rsid w:val="00FC518C"/>
    <w:rsid w:val="00FC7B29"/>
    <w:rsid w:val="00FD70BB"/>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90DC"/>
  <w15:chartTrackingRefBased/>
  <w15:docId w15:val="{C9F2B422-87AE-443B-8313-9CA7FCB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C16"/>
  </w:style>
  <w:style w:type="character" w:styleId="Hyperlink">
    <w:name w:val="Hyperlink"/>
    <w:basedOn w:val="DefaultParagraphFont"/>
    <w:uiPriority w:val="99"/>
    <w:semiHidden/>
    <w:unhideWhenUsed/>
    <w:rsid w:val="00220C16"/>
    <w:rPr>
      <w:color w:val="0000FF"/>
      <w:u w:val="single"/>
    </w:rPr>
  </w:style>
  <w:style w:type="paragraph" w:customStyle="1" w:styleId="p-text">
    <w:name w:val="p-text"/>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C16"/>
    <w:rPr>
      <w:i/>
      <w:iCs/>
    </w:rPr>
  </w:style>
  <w:style w:type="character" w:customStyle="1" w:styleId="exclude-from-newsgate">
    <w:name w:val="exclude-from-newsgate"/>
    <w:basedOn w:val="DefaultParagraphFont"/>
    <w:rsid w:val="00220C16"/>
  </w:style>
  <w:style w:type="paragraph" w:styleId="NoSpacing">
    <w:name w:val="No Spacing"/>
    <w:uiPriority w:val="1"/>
    <w:qFormat/>
    <w:rsid w:val="00220C16"/>
    <w:pPr>
      <w:spacing w:after="0" w:line="240" w:lineRule="auto"/>
    </w:pPr>
  </w:style>
  <w:style w:type="paragraph" w:customStyle="1" w:styleId="Title2sl">
    <w:name w:val="Title 2_sl"/>
    <w:basedOn w:val="Normal"/>
    <w:link w:val="Title2slChar"/>
    <w:qFormat/>
    <w:rsid w:val="003C6AD2"/>
    <w:pPr>
      <w:tabs>
        <w:tab w:val="left" w:pos="360"/>
      </w:tabs>
      <w:spacing w:before="360" w:after="240" w:line="240" w:lineRule="auto"/>
      <w:jc w:val="both"/>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3C6AD2"/>
    <w:rPr>
      <w:rFonts w:ascii="Gill Sans MT" w:eastAsia="Times New Roman" w:hAnsi="Gill Sans MT" w:cs="Times New Roman"/>
      <w:b/>
      <w:sz w:val="36"/>
      <w:szCs w:val="36"/>
    </w:rPr>
  </w:style>
  <w:style w:type="paragraph" w:customStyle="1" w:styleId="Basiccopysl">
    <w:name w:val="Basic copy_sl"/>
    <w:basedOn w:val="Normal"/>
    <w:link w:val="BasiccopyslChar"/>
    <w:qFormat/>
    <w:rsid w:val="003C6AD2"/>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6AD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81"/>
    <w:rPr>
      <w:rFonts w:ascii="Segoe UI" w:hAnsi="Segoe UI" w:cs="Segoe UI"/>
      <w:sz w:val="18"/>
      <w:szCs w:val="18"/>
    </w:rPr>
  </w:style>
  <w:style w:type="character" w:styleId="Strong">
    <w:name w:val="Strong"/>
    <w:basedOn w:val="DefaultParagraphFont"/>
    <w:uiPriority w:val="22"/>
    <w:qFormat/>
    <w:rsid w:val="00302E97"/>
    <w:rPr>
      <w:b/>
      <w:bCs/>
    </w:rPr>
  </w:style>
  <w:style w:type="paragraph" w:styleId="NormalWeb">
    <w:name w:val="Normal (Web)"/>
    <w:basedOn w:val="Normal"/>
    <w:uiPriority w:val="99"/>
    <w:unhideWhenUsed/>
    <w:rsid w:val="007A0E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0EF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slChar">
    <w:name w:val="Title 1_sl Char"/>
    <w:basedOn w:val="DefaultParagraphFont"/>
    <w:link w:val="Title1sl"/>
    <w:locked/>
    <w:rsid w:val="00623CEC"/>
    <w:rPr>
      <w:rFonts w:ascii="Gill Sans MT" w:hAnsi="Gill Sans MT"/>
      <w:b/>
      <w:sz w:val="48"/>
      <w:szCs w:val="48"/>
    </w:rPr>
  </w:style>
  <w:style w:type="paragraph" w:customStyle="1" w:styleId="Title1sl">
    <w:name w:val="Title 1_sl"/>
    <w:basedOn w:val="Normal"/>
    <w:link w:val="Title1slChar"/>
    <w:qFormat/>
    <w:rsid w:val="00623CEC"/>
    <w:pPr>
      <w:spacing w:before="360" w:after="240" w:line="240" w:lineRule="auto"/>
    </w:pPr>
    <w:rPr>
      <w:rFonts w:ascii="Gill Sans MT" w:hAnsi="Gill Sans MT"/>
      <w:b/>
      <w:sz w:val="48"/>
      <w:szCs w:val="48"/>
    </w:rPr>
  </w:style>
  <w:style w:type="paragraph" w:styleId="Header">
    <w:name w:val="header"/>
    <w:basedOn w:val="Normal"/>
    <w:link w:val="HeaderChar"/>
    <w:uiPriority w:val="99"/>
    <w:unhideWhenUsed/>
    <w:rsid w:val="00FC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29"/>
  </w:style>
  <w:style w:type="paragraph" w:styleId="Footer">
    <w:name w:val="footer"/>
    <w:basedOn w:val="Normal"/>
    <w:link w:val="FooterChar"/>
    <w:uiPriority w:val="99"/>
    <w:unhideWhenUsed/>
    <w:rsid w:val="00FC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293">
      <w:bodyDiv w:val="1"/>
      <w:marLeft w:val="0"/>
      <w:marRight w:val="0"/>
      <w:marTop w:val="0"/>
      <w:marBottom w:val="0"/>
      <w:divBdr>
        <w:top w:val="none" w:sz="0" w:space="0" w:color="auto"/>
        <w:left w:val="none" w:sz="0" w:space="0" w:color="auto"/>
        <w:bottom w:val="none" w:sz="0" w:space="0" w:color="auto"/>
        <w:right w:val="none" w:sz="0" w:space="0" w:color="auto"/>
      </w:divBdr>
    </w:div>
    <w:div w:id="147333904">
      <w:bodyDiv w:val="1"/>
      <w:marLeft w:val="0"/>
      <w:marRight w:val="0"/>
      <w:marTop w:val="0"/>
      <w:marBottom w:val="0"/>
      <w:divBdr>
        <w:top w:val="none" w:sz="0" w:space="0" w:color="auto"/>
        <w:left w:val="none" w:sz="0" w:space="0" w:color="auto"/>
        <w:bottom w:val="none" w:sz="0" w:space="0" w:color="auto"/>
        <w:right w:val="none" w:sz="0" w:space="0" w:color="auto"/>
      </w:divBdr>
      <w:divsChild>
        <w:div w:id="1082947259">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6128166">
              <w:marLeft w:val="0"/>
              <w:marRight w:val="0"/>
              <w:marTop w:val="0"/>
              <w:marBottom w:val="0"/>
              <w:divBdr>
                <w:top w:val="none" w:sz="0" w:space="0" w:color="auto"/>
                <w:left w:val="none" w:sz="0" w:space="0" w:color="auto"/>
                <w:bottom w:val="none" w:sz="0" w:space="0" w:color="auto"/>
                <w:right w:val="none" w:sz="0" w:space="0" w:color="auto"/>
              </w:divBdr>
            </w:div>
          </w:divsChild>
        </w:div>
        <w:div w:id="5330857">
          <w:marLeft w:val="-45"/>
          <w:marRight w:val="0"/>
          <w:marTop w:val="0"/>
          <w:marBottom w:val="0"/>
          <w:divBdr>
            <w:top w:val="single" w:sz="18" w:space="0" w:color="FFFFFF"/>
            <w:left w:val="single" w:sz="18" w:space="0" w:color="FFFFFF"/>
            <w:bottom w:val="single" w:sz="18" w:space="0" w:color="FFFFFF"/>
            <w:right w:val="single" w:sz="18" w:space="0" w:color="FFFFFF"/>
          </w:divBdr>
          <w:divsChild>
            <w:div w:id="245504395">
              <w:marLeft w:val="0"/>
              <w:marRight w:val="0"/>
              <w:marTop w:val="0"/>
              <w:marBottom w:val="0"/>
              <w:divBdr>
                <w:top w:val="none" w:sz="0" w:space="0" w:color="auto"/>
                <w:left w:val="none" w:sz="0" w:space="0" w:color="auto"/>
                <w:bottom w:val="none" w:sz="0" w:space="0" w:color="auto"/>
                <w:right w:val="none" w:sz="0" w:space="0" w:color="auto"/>
              </w:divBdr>
              <w:divsChild>
                <w:div w:id="691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1604">
      <w:bodyDiv w:val="1"/>
      <w:marLeft w:val="0"/>
      <w:marRight w:val="0"/>
      <w:marTop w:val="0"/>
      <w:marBottom w:val="0"/>
      <w:divBdr>
        <w:top w:val="none" w:sz="0" w:space="0" w:color="auto"/>
        <w:left w:val="none" w:sz="0" w:space="0" w:color="auto"/>
        <w:bottom w:val="none" w:sz="0" w:space="0" w:color="auto"/>
        <w:right w:val="none" w:sz="0" w:space="0" w:color="auto"/>
      </w:divBdr>
    </w:div>
    <w:div w:id="560137876">
      <w:bodyDiv w:val="1"/>
      <w:marLeft w:val="0"/>
      <w:marRight w:val="0"/>
      <w:marTop w:val="0"/>
      <w:marBottom w:val="0"/>
      <w:divBdr>
        <w:top w:val="none" w:sz="0" w:space="0" w:color="auto"/>
        <w:left w:val="none" w:sz="0" w:space="0" w:color="auto"/>
        <w:bottom w:val="none" w:sz="0" w:space="0" w:color="auto"/>
        <w:right w:val="none" w:sz="0" w:space="0" w:color="auto"/>
      </w:divBdr>
    </w:div>
    <w:div w:id="657617543">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
    <w:div w:id="839346725">
      <w:bodyDiv w:val="1"/>
      <w:marLeft w:val="0"/>
      <w:marRight w:val="0"/>
      <w:marTop w:val="0"/>
      <w:marBottom w:val="0"/>
      <w:divBdr>
        <w:top w:val="none" w:sz="0" w:space="0" w:color="auto"/>
        <w:left w:val="none" w:sz="0" w:space="0" w:color="auto"/>
        <w:bottom w:val="none" w:sz="0" w:space="0" w:color="auto"/>
        <w:right w:val="none" w:sz="0" w:space="0" w:color="auto"/>
      </w:divBdr>
    </w:div>
    <w:div w:id="1035889355">
      <w:bodyDiv w:val="1"/>
      <w:marLeft w:val="0"/>
      <w:marRight w:val="0"/>
      <w:marTop w:val="0"/>
      <w:marBottom w:val="0"/>
      <w:divBdr>
        <w:top w:val="none" w:sz="0" w:space="0" w:color="auto"/>
        <w:left w:val="none" w:sz="0" w:space="0" w:color="auto"/>
        <w:bottom w:val="none" w:sz="0" w:space="0" w:color="auto"/>
        <w:right w:val="none" w:sz="0" w:space="0" w:color="auto"/>
      </w:divBdr>
    </w:div>
    <w:div w:id="1077553376">
      <w:bodyDiv w:val="1"/>
      <w:marLeft w:val="0"/>
      <w:marRight w:val="0"/>
      <w:marTop w:val="0"/>
      <w:marBottom w:val="0"/>
      <w:divBdr>
        <w:top w:val="none" w:sz="0" w:space="0" w:color="auto"/>
        <w:left w:val="none" w:sz="0" w:space="0" w:color="auto"/>
        <w:bottom w:val="none" w:sz="0" w:space="0" w:color="auto"/>
        <w:right w:val="none" w:sz="0" w:space="0" w:color="auto"/>
      </w:divBdr>
    </w:div>
    <w:div w:id="1342513151">
      <w:bodyDiv w:val="1"/>
      <w:marLeft w:val="0"/>
      <w:marRight w:val="0"/>
      <w:marTop w:val="0"/>
      <w:marBottom w:val="0"/>
      <w:divBdr>
        <w:top w:val="none" w:sz="0" w:space="0" w:color="auto"/>
        <w:left w:val="none" w:sz="0" w:space="0" w:color="auto"/>
        <w:bottom w:val="none" w:sz="0" w:space="0" w:color="auto"/>
        <w:right w:val="none" w:sz="0" w:space="0" w:color="auto"/>
      </w:divBdr>
    </w:div>
    <w:div w:id="1345592279">
      <w:bodyDiv w:val="1"/>
      <w:marLeft w:val="0"/>
      <w:marRight w:val="0"/>
      <w:marTop w:val="0"/>
      <w:marBottom w:val="0"/>
      <w:divBdr>
        <w:top w:val="none" w:sz="0" w:space="0" w:color="auto"/>
        <w:left w:val="none" w:sz="0" w:space="0" w:color="auto"/>
        <w:bottom w:val="none" w:sz="0" w:space="0" w:color="auto"/>
        <w:right w:val="none" w:sz="0" w:space="0" w:color="auto"/>
      </w:divBdr>
    </w:div>
    <w:div w:id="1395353887">
      <w:bodyDiv w:val="1"/>
      <w:marLeft w:val="0"/>
      <w:marRight w:val="0"/>
      <w:marTop w:val="0"/>
      <w:marBottom w:val="0"/>
      <w:divBdr>
        <w:top w:val="none" w:sz="0" w:space="0" w:color="auto"/>
        <w:left w:val="none" w:sz="0" w:space="0" w:color="auto"/>
        <w:bottom w:val="none" w:sz="0" w:space="0" w:color="auto"/>
        <w:right w:val="none" w:sz="0" w:space="0" w:color="auto"/>
      </w:divBdr>
      <w:divsChild>
        <w:div w:id="307780777">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444685285">
      <w:bodyDiv w:val="1"/>
      <w:marLeft w:val="0"/>
      <w:marRight w:val="0"/>
      <w:marTop w:val="0"/>
      <w:marBottom w:val="0"/>
      <w:divBdr>
        <w:top w:val="none" w:sz="0" w:space="0" w:color="auto"/>
        <w:left w:val="none" w:sz="0" w:space="0" w:color="auto"/>
        <w:bottom w:val="none" w:sz="0" w:space="0" w:color="auto"/>
        <w:right w:val="none" w:sz="0" w:space="0" w:color="auto"/>
      </w:divBdr>
    </w:div>
    <w:div w:id="1472013169">
      <w:bodyDiv w:val="1"/>
      <w:marLeft w:val="0"/>
      <w:marRight w:val="0"/>
      <w:marTop w:val="0"/>
      <w:marBottom w:val="0"/>
      <w:divBdr>
        <w:top w:val="none" w:sz="0" w:space="0" w:color="auto"/>
        <w:left w:val="none" w:sz="0" w:space="0" w:color="auto"/>
        <w:bottom w:val="none" w:sz="0" w:space="0" w:color="auto"/>
        <w:right w:val="none" w:sz="0" w:space="0" w:color="auto"/>
      </w:divBdr>
      <w:divsChild>
        <w:div w:id="1986162231">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570068317">
      <w:bodyDiv w:val="1"/>
      <w:marLeft w:val="0"/>
      <w:marRight w:val="0"/>
      <w:marTop w:val="0"/>
      <w:marBottom w:val="0"/>
      <w:divBdr>
        <w:top w:val="none" w:sz="0" w:space="0" w:color="auto"/>
        <w:left w:val="none" w:sz="0" w:space="0" w:color="auto"/>
        <w:bottom w:val="none" w:sz="0" w:space="0" w:color="auto"/>
        <w:right w:val="none" w:sz="0" w:space="0" w:color="auto"/>
      </w:divBdr>
    </w:div>
    <w:div w:id="1620260105">
      <w:bodyDiv w:val="1"/>
      <w:marLeft w:val="0"/>
      <w:marRight w:val="0"/>
      <w:marTop w:val="0"/>
      <w:marBottom w:val="0"/>
      <w:divBdr>
        <w:top w:val="none" w:sz="0" w:space="0" w:color="auto"/>
        <w:left w:val="none" w:sz="0" w:space="0" w:color="auto"/>
        <w:bottom w:val="none" w:sz="0" w:space="0" w:color="auto"/>
        <w:right w:val="none" w:sz="0" w:space="0" w:color="auto"/>
      </w:divBdr>
    </w:div>
    <w:div w:id="1775902430">
      <w:bodyDiv w:val="1"/>
      <w:marLeft w:val="0"/>
      <w:marRight w:val="0"/>
      <w:marTop w:val="0"/>
      <w:marBottom w:val="0"/>
      <w:divBdr>
        <w:top w:val="none" w:sz="0" w:space="0" w:color="auto"/>
        <w:left w:val="none" w:sz="0" w:space="0" w:color="auto"/>
        <w:bottom w:val="none" w:sz="0" w:space="0" w:color="auto"/>
        <w:right w:val="none" w:sz="0" w:space="0" w:color="auto"/>
      </w:divBdr>
    </w:div>
    <w:div w:id="1797413019">
      <w:bodyDiv w:val="1"/>
      <w:marLeft w:val="0"/>
      <w:marRight w:val="0"/>
      <w:marTop w:val="0"/>
      <w:marBottom w:val="0"/>
      <w:divBdr>
        <w:top w:val="none" w:sz="0" w:space="0" w:color="auto"/>
        <w:left w:val="none" w:sz="0" w:space="0" w:color="auto"/>
        <w:bottom w:val="none" w:sz="0" w:space="0" w:color="auto"/>
        <w:right w:val="none" w:sz="0" w:space="0" w:color="auto"/>
      </w:divBdr>
    </w:div>
    <w:div w:id="18393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cp:lastPrinted>2018-08-31T19:59:00Z</cp:lastPrinted>
  <dcterms:created xsi:type="dcterms:W3CDTF">2023-03-29T17:34:00Z</dcterms:created>
  <dcterms:modified xsi:type="dcterms:W3CDTF">2023-03-29T17:38:00Z</dcterms:modified>
</cp:coreProperties>
</file>